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F" w:rsidRPr="00B73CDF" w:rsidRDefault="00B73CDF" w:rsidP="00B73CDF">
      <w:pPr>
        <w:shd w:val="clear" w:color="auto" w:fill="FFFFFF"/>
        <w:spacing w:before="285" w:after="285" w:line="240" w:lineRule="auto"/>
        <w:jc w:val="center"/>
        <w:outlineLvl w:val="2"/>
        <w:rPr>
          <w:rFonts w:ascii="Arial" w:eastAsia="Times New Roman" w:hAnsi="Arial" w:cs="Arial"/>
          <w:b/>
          <w:bCs/>
          <w:color w:val="41576C"/>
          <w:sz w:val="29"/>
          <w:szCs w:val="29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БИБЛИОГРАФИЧЕСКОЕ ОПИСАНИЕ ДОКУМЕНТОВ В СПИСКАХ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Список использованных источников и литературы является органической частью любой исследовательской работы. Он помещается после основного текста в конце работы после Заключения и позволяет автору документально подтвердить достоверность и точность приво</w:t>
      </w: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softHyphen/>
        <w:t>димых в тексте заимствований: цитат, идей, фактов, таблиц, иллюстраций, формул, текстов памятников и других документов, на основе которых строится исследование.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Список использованной литературы показывает глубину и широту изучения темы, демонстрирует эрудицию и культуру исследователя.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Общие требования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С 1 июля 2019 года вступил в силу ГОСТ </w:t>
      </w:r>
      <w:proofErr w:type="gramStart"/>
      <w:r w:rsidRPr="00B73CD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</w:t>
      </w:r>
      <w:proofErr w:type="gramEnd"/>
      <w:r w:rsidRPr="00B73CD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Данный ГОСТ носит статус национального стандарта и обязателен к применению на территории Российской Федерации.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ГОСТ 7.1-2003 «Библиографическая запись. Библиографическое описание: Общие требования и правила составления» межгосударственного стандарта и продолжает действовать на территории стран СНГ.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ГОСТ 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7.0.100-2018 «Библиографическая запись. Библиографическое описание. 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Общие требования и правила составления» вводится в целях унификации библиографического описания всех видов информационных ресурсов в соответствии с международными правилами, а также обеспечения совместимости данных и процессов обмена информацией на национальном и международном уровнях.</w:t>
      </w:r>
      <w:proofErr w:type="gramEnd"/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Стандарт устанавливает общие требования и правила составления библиографического описания ресурса, его части или группы ресурсов.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Данный стандарт не распространяется на правила составления </w:t>
      </w:r>
      <w:r w:rsidRPr="00B73CDF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библиографических ссылок</w:t>
      </w: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Сокращения в библиографическом описании выполняют по ГОСТ 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7.0.12-2011 «Библиографическая запись. Сокращение слов и словосочетаний на русском языке» и ГОСТ 7.11-2004 «Библиографическая запись. Сокращение слов и словосочетаний на иностранных европейских языках». Не сокращаются: заглавия во всех областях описания, наименования мест изданий (городов). Все данные в библиографическом описании могут быть представлены в полной форме.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Ссылки в тексте работы (не путать со списком литературы!) выполняются по ГОСТ 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7.0.5-2008 «Библиографическая ссылка».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Объектами составления библиографического описания являются все виды опубликованных (в том числе депонированных) и неопубликованных ресурсов на любых физических носителях и/или в информационно-телекоммуникационных сетях.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Примечание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 xml:space="preserve">В ГОСТ </w:t>
      </w:r>
      <w:proofErr w:type="gramStart"/>
      <w:r w:rsidRPr="00B73CDF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>Р</w:t>
      </w:r>
      <w:proofErr w:type="gramEnd"/>
      <w:r w:rsidRPr="00B73CDF">
        <w:rPr>
          <w:rFonts w:ascii="Arial" w:eastAsia="Times New Roman" w:hAnsi="Arial" w:cs="Arial"/>
          <w:i/>
          <w:iCs/>
          <w:color w:val="0F1419"/>
          <w:sz w:val="20"/>
          <w:szCs w:val="20"/>
          <w:lang w:eastAsia="ru-RU"/>
        </w:rPr>
        <w:t xml:space="preserve"> 7.0.100 -2018 отменен элемент «Общее обозначение материала ([Электронный ресурс], [Текст]). Для аналогичных сведений в ГОСТе введена «Область вида содержания и средства доступа». Для обозначения каждого элемента области используют специальные термины. Например, печатное издание в этой области обозначено: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Применение этой области в списках литературы не является обязательным.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Описание каждого источника дается с абзаца. Заглавие в описании должно точно повторять заглавие книги. Сокращение написания слов в заглавии не допускается. После заглавия книги обязательны выходные данные: место издания, издательство, год издания. Наименование издательства приводят в именительном падеже в сокращенной форме. Например: ИНФРА-М, Дека, Мысль.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Перед названием издательства ставится условный разделительный знак – двоеточие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(:), 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 после названия издательства – запятая (,) и указывается год издания. Слово «год» или буква «г.» не пишутся. Например: Наука, 2002.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Знаком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( ; ) 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 обязательными пробелами перед ним и после него в области </w:t>
      </w: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сведений об ответственности</w:t>
      </w: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разделяются </w:t>
      </w: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первичные</w:t>
      </w: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сведения об ответственности (инициалы и фамилии авторов) и </w:t>
      </w: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последующие</w:t>
      </w: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сведения об ответственности (инициалы и фамилии редакторов и переводчиков).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Знаком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( : ) 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 обязательными пробелами перед ним и после него разделяются </w:t>
      </w: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основное заглавие и сведения, относящиеся к заглавию.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Указание объема книги является обязательным.</w:t>
      </w: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Следует помнить о том, что в списке указываются конкретные названия произведений, статьи, названия законов, выступления на конференциях, электронные документы и т. п.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Если использованный материал был опубликован таким образом, что он является частью какого-либо издания (например, используется статья, опубликованная наряду другими статьями в одном журнале), то имеет место аналитическое описание, т.е. после специального знака «две косые черты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» (//) 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приводится библиографическое описание данного издания с указанием места материала в издании. При описании статьи из периодического издания (журнала, газеты) место издания не указывается, а при описании статьи из сборника место издания указывается, а издательство опускается.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В аналитическом описании составной части электронного ресурса (статьи из базы данных, материала сайта и т.п.) на первом уровне в качестве основного заглавия также приводится заглавие составной части документа. На втором уровне, после двух косых черт, приводят сведения об электронном ресурсе в целом.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Источники на иностранном языке приводятся в конце списка в алфавитном порядке.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Образцы описаний по ГОСТ </w:t>
      </w:r>
      <w:proofErr w:type="gramStart"/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Р</w:t>
      </w:r>
      <w:proofErr w:type="gramEnd"/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 xml:space="preserve"> 7.0.100-2018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bookmarkStart w:id="0" w:name="_GoBack"/>
      <w:bookmarkEnd w:id="0"/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br/>
        <w:t>Описание книги с 1 автором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Колтухова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И.М. Классика и современная литература: почитаем и подумаем вместе: учебно-методическое пособие / И.М.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Колтухова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– Симферополь: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Ариал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2017. – 151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книги с 2 авторами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Игнатьев С.В. Принципы экономико-финансовой деятельности нефтегазовых компаний: учебное пособие / С.В. Игнатьев, И.А. Мешков. – Москва: МГИМО (университет), 2017. – 145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книги с 3 авторами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Варламова Л.Н. Управление документацией: англо-русский аннотированный словарь стандартизированной терминологии / Л.Н. Варламова, Л.С.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Баюн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К.А.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Бастрикова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– Москва: Спутник+, 2017. – 398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книги с 4 авторами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Управленческий учет и контроль строительных материалов и конструкций: монография / В.В.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Говдя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Ж.В.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Дегальцева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С.В.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Чужинов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С.А. 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Шулепина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; под общ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р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ед. В.В.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Говдя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; Кубанский государственный аграрный университет им. И.Т. Трубилина. – Краснодар: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КубГАУ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2017. – 149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книги с 5 и более авторами, под редакцией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Основы экономической теории. Политэкономия / Л.А. Воронцова, А.Д.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Голижбин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О.А. Груздева [и др.]; под ред. Д.Д. Москвина. – Москва: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Едиториал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УРСС, 2003. – 527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книги под редакцией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Бухгалтерский учет: учебник для вузов / под ред. П.С. Безруких. – Москва: Бухгалтерский учет, 2003. – 718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официальных материалов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Об образовании в Российской Федерации: Федеральный закон N 273-ФЗ (редакция от 1 мая 2019 г.): [принят Государственной Думой 21 дек. 2012 г.: одобрен Советом Федерации 26 дек. 2012 г.]. – Текст: электронный // СПС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КонсультантПлюс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– Режим доступа: локальный; по договору. – Обновление еженедельно.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ГОСТы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ГОСТ 31450-2013. Молоко питьевое. Технические условия =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Drinkingmilk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Specifications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: межгосударственный стандарт: введен в действие </w:t>
      </w:r>
      <w:hyperlink r:id="rId5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Приказом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Федерального агентства по техническому регулированию и метрологии от 28 июня 2013 г. N 268-ст: введен впервые: дата введения 2014-07-01 / разработан Всероссийским научно-исследовательским институтом молочной промышленности Российской академии сельскохозяйственных наук. – Текст: электронный // СПС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КонсультантПлюс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– Режим доступа: локальный; по договору. – Обновление еженедельно.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Авторские свидетельства, патенты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А. с. 1007970 СССР, МПК 25 J 15/11. Устройство для захвата деталей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: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№3360585/25-08: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заявл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23.11.81: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опубл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30.03.83 / В.С. Ваулин, В.К.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Калов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(СССР). –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Бюл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№12. – 2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Патент N 2638963 Российская Федерация, МПК C08L 95/00 (2006.01), C04B 26/26 (2006.01). Концентрированное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полимербитумное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вяжущее для "сухого" ввода и способ его получения: N 2017101011: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заявл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. 12.01.2017: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опубл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19.12.2017 / С.Г. Белкин, А.У. Дьяченко. – 7 с.: ил.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Отчеты о НИР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Исследование и разработка контрольной оснастки для контроля деталей и узлов гидроаппаратуры: отчет о научно-исследовательской работе (заключение) / Ижевский государственный технический университет; руководитель Г.П. Исупов. – Шифр темы ВФ-3-83; ГР 01820087667; Инв. 0285. – Ижевск, 1994. – 37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Диссертации и авторефераты диссертаций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Аврамова Е.В. Публичная библиотека в системе непрерывного библиотечно-информационного образования: специальность 05.25.03 "Библиотековедение,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библиографоведение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и книговедение": диссертация на соискание ученой степени кандидата педагогических наук / Аврамова Елена Викторовна; Санкт-Петербургский государственный институт культуры. - Санкт-Петербург, 2017. – 361 с. – Текст: непосредственный.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статьи с 1 автором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Данилов Ю. Новая роль фондового рынка в России / Ю. Данилов. – Текст: непосредственный // Вопросы экономики. – 2003. – №7. – С. 44-56.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статьи с 2 авторами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Черниченко Т. Приоритеты развития регионального потребительского рынка / Т. Черниченко, Л. Чирков. – Текст: непосредственный // Маркетинг. – 2003. – №2. – С. 35-45.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статьи с 3 авторами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Чекмарева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Е. Н. Финансовый рынок и политика денежных властей / Е.Н.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Чекмарева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О.А. Лакшина, И.Л. Меркурьев. – Текст: непосредственный // Деньги и кредит. – 2003. – №7. – С. 42-46.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статьи с 4 авторами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Финансовая интеграция как основа развития региональных рынков / М. Гуревич, Г.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Господарчук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М. Малкина, Г. Петров. – Текст: непосредственный // Рынок ценных бумаг. – 2003. – №14. – С. 64-68.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статьи с 5 и более авторами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Современное состояние и тенденции экономической эффективности развития сельского хозяйства Сибирского Федерального округа / Е. Афанасьев, Л.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Тю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, Е. Рудой [и др.]. – Текст: непосредственный // АПК: экономика, управление . – 2018 . – С. 27-35.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статьи из сборника научных трудов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Иванов А.И. Влияние систем удобрения на основе сапропеля на питательный режим дерново-подзолистых почв / А.И. Иванов, Д. А. Моисеев, Т.Г. Зуева. – Текст: непосредственный // Гумус и почвообразование: сборник научных трудов / Санкт-Петербургский государственный аграрный университет. – Санкт-Петербург, 2002. – С. 64-66.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статьи из сборника материалов научной конференции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Козлова Е.Н. Управление конкурентоспособностью и качеством продукции в условиях перехода к рынку / Е.Н. Козлова, Н.П. Залесова. – Текст: непосредственный // Биологические и технико-экономические проблемы в сельском хозяйстве: тезисы XXXIII научно-практической конференции, 2-3 апреля 1998 года, Великие Луки. – Великие Луки, 2000. – С. 222-224.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color w:val="0F1419"/>
          <w:sz w:val="20"/>
          <w:szCs w:val="20"/>
          <w:lang w:eastAsia="ru-RU"/>
        </w:rPr>
        <w:t>Описание ресурса Интернет (сайта)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Электронные ресурсы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Этот раздел в новом ГОСТе существенно изменен. Отменен ряд элементов (не приводятся специфические сведения о виде ресурса, примечания о заглавии теперь есть только в описании дисков). Перед электронным адресом приводится аббревиатура URL. После адреса обязательно указывать дату обращения к ресурсу. Примечание «Режим доступа» осталось только для указания </w:t>
      </w: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lastRenderedPageBreak/>
        <w:t>особенностей доступа к ресурсам (по подписке, в локальной сети, по подписке, для авторизованных пользователей).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Сайты в сети Интернет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Правительство Российской Федерации: [официальный сайт]. – Москва. – Обновляется в течение суток. – URL: </w:t>
      </w:r>
      <w:hyperlink r:id="rId6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http://government.ru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(дата обращения: 19.02.2018). – Текст: электронный.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eLIBRARY.RU: научная электронная библиотека: [сайт]. – Москва, 2000. – URL: </w:t>
      </w:r>
      <w:hyperlink r:id="rId7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https://elibrary.ru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(дата обращения: 16.07.2019). – Режим доступа: для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авториз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пользователей. – Текст: электронный.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Статьи с сайтов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Порядок присвоения номера ISBN // Российская книжная палата: [сайт]. - 2018. - URL: </w:t>
      </w:r>
      <w:hyperlink r:id="rId8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http://bookchamber.ru/isbn.html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(дата обращения: 22.05.2015). - Текст: электронный.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Репьев А.П. Язык рекламы / А.П. Репьев //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Состав</w:t>
      </w:r>
      <w:proofErr w:type="gram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.р</w:t>
      </w:r>
      <w:proofErr w:type="gram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у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[сайт]. – 2020. - URL: </w:t>
      </w:r>
      <w:hyperlink r:id="rId9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https://www.sostav.ru/articles/2002/04/24/rec240402/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(дата обращения: 15.02.2020). - Текст: электронный.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Книги из ЭБС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Барсуков Н.П. Цитология, гистология, эмбриология: учебное пособие / Н.П. Барсуков. – Санкт-Петербург: Лань, 2019. – 248 с. – Текст: электронный // Электронно-библиотечная система «Лань»: [сайт]. – URL: </w:t>
      </w:r>
      <w:hyperlink r:id="rId10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https://e.lanbook.com/book/113918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(дата обращения: 16.07.2019). – Режим доступа: для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авториз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пользователей.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Культура русской речи: учебник / отв. ред. Л.К. Граудина, Е.Н. Ширяев. - Москва: Норма: ИНФРА-М, 2020. - 560 с. - Текст: электронный. - URL: </w:t>
      </w:r>
      <w:hyperlink r:id="rId11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https://new.znanium.com/catalog/product/1088887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(дата обращения: 11.05.2020).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Коробейникова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 Л.С. Документационное обеспечение делового общения: Учебное пособие / Л.С.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Коробейникова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, О.М.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Купрюшина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; под ред. Д.А.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Ендовицкого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- Москва: Магистр, 2011. - 302 с. - Текст: электронный. - URL: </w:t>
      </w:r>
      <w:hyperlink r:id="rId12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https://new.znanium.com/catalog/product/244969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(дата обращения: 11.05.2020).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 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b/>
          <w:bCs/>
          <w:i/>
          <w:iCs/>
          <w:color w:val="0F1419"/>
          <w:sz w:val="20"/>
          <w:szCs w:val="20"/>
          <w:lang w:eastAsia="ru-RU"/>
        </w:rPr>
        <w:t>Описание статьи из ЭБС</w:t>
      </w:r>
    </w:p>
    <w:p w:rsidR="00B73CDF" w:rsidRPr="00B73CDF" w:rsidRDefault="00B73CDF" w:rsidP="00B73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  <w:lang w:eastAsia="ru-RU"/>
        </w:rPr>
      </w:pPr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Татаринцев В.Л. Гранулометрический состав и почвообразование / В.Л. Татаринцев, Л.М. Татаринцев // Вестник Алтайского государственного аграрного университета. – 2013. – № 10. – С. 17-23. – Текст: электронный // Электронно-библиотечная система «Лань»: [сайт]. – URL: </w:t>
      </w:r>
      <w:hyperlink r:id="rId13" w:history="1">
        <w:r w:rsidRPr="00B73CDF">
          <w:rPr>
            <w:rFonts w:ascii="Arial" w:eastAsia="Times New Roman" w:hAnsi="Arial" w:cs="Arial"/>
            <w:color w:val="2F617F"/>
            <w:sz w:val="18"/>
            <w:szCs w:val="18"/>
            <w:u w:val="single"/>
            <w:lang w:eastAsia="ru-RU"/>
          </w:rPr>
          <w:t>https://e.lanbook.com/journal/issue/289237</w:t>
        </w:r>
      </w:hyperlink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 xml:space="preserve"> (дата обращения 16.07.2019) .– Режим доступа: для </w:t>
      </w:r>
      <w:proofErr w:type="spellStart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авториз</w:t>
      </w:r>
      <w:proofErr w:type="spellEnd"/>
      <w:r w:rsidRPr="00B73CDF">
        <w:rPr>
          <w:rFonts w:ascii="Arial" w:eastAsia="Times New Roman" w:hAnsi="Arial" w:cs="Arial"/>
          <w:color w:val="0F1419"/>
          <w:sz w:val="20"/>
          <w:szCs w:val="20"/>
          <w:lang w:eastAsia="ru-RU"/>
        </w:rPr>
        <w:t>. пользователей.</w:t>
      </w:r>
    </w:p>
    <w:p w:rsidR="00E26A6B" w:rsidRDefault="00E26A6B"/>
    <w:sectPr w:rsidR="00E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E3"/>
    <w:rsid w:val="001365E3"/>
    <w:rsid w:val="00B73CDF"/>
    <w:rsid w:val="00E2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chamber.ru/isbn.html" TargetMode="External"/><Relationship Id="rId13" Type="http://schemas.openxmlformats.org/officeDocument/2006/relationships/hyperlink" Target="https://e.lanbook.com/journal/issue/289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hyperlink" Target="https://new.znanium.com/catalog/product/2449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ernment.ru/" TargetMode="External"/><Relationship Id="rId11" Type="http://schemas.openxmlformats.org/officeDocument/2006/relationships/hyperlink" Target="https://new.znanium.com/catalog/product/1088887" TargetMode="External"/><Relationship Id="rId5" Type="http://schemas.openxmlformats.org/officeDocument/2006/relationships/hyperlink" Target="consultantplus://offline/ref=8AA7EADB2D883107434B8F12C7736FE9FEA956A0E0D1C116B250E3D5ECB695534C3A449C05E36F8FC890209B9ATFx6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113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stav.ru/articles/2002/04/24/rec2404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О.В.</dc:creator>
  <cp:keywords/>
  <dc:description/>
  <cp:lastModifiedBy>Мирошникова О.В.</cp:lastModifiedBy>
  <cp:revision>2</cp:revision>
  <cp:lastPrinted>2020-12-28T04:00:00Z</cp:lastPrinted>
  <dcterms:created xsi:type="dcterms:W3CDTF">2020-12-28T03:56:00Z</dcterms:created>
  <dcterms:modified xsi:type="dcterms:W3CDTF">2020-12-28T04:08:00Z</dcterms:modified>
</cp:coreProperties>
</file>